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6FD6" w14:textId="77777777" w:rsidR="0031645D" w:rsidRPr="001751D7" w:rsidRDefault="00E47D57" w:rsidP="00AF34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51D7">
        <w:rPr>
          <w:rFonts w:ascii="Times New Roman" w:hAnsi="Times New Roman" w:cs="Times New Roman"/>
          <w:b/>
          <w:sz w:val="24"/>
          <w:szCs w:val="24"/>
        </w:rPr>
        <w:t>Ausbildungsprogramm für Theologiestudierende der Diözese Gurk-Klagenfurt</w:t>
      </w:r>
    </w:p>
    <w:p w14:paraId="05D46566" w14:textId="77777777" w:rsidR="007C3A2A" w:rsidRPr="001751D7" w:rsidRDefault="003030A2" w:rsidP="00E47D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Anstellungsbedingungen für kirchliche B</w:t>
      </w:r>
      <w:r w:rsidR="008C4815"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erufe</w:t>
      </w:r>
    </w:p>
    <w:p w14:paraId="4042A8E3" w14:textId="0AA81F73" w:rsidR="008C4815" w:rsidRPr="001751D7" w:rsidRDefault="00150E0A" w:rsidP="00150E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Seit dem Zweiten Vatikanischen Konzil haben sich die Anstellungsbedingungen</w:t>
      </w:r>
      <w:r w:rsidR="004210CD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Tätigkeitsfelder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kirchliche Berufe se</w:t>
      </w:r>
      <w:r w:rsidR="004210CD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hr verändert.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Laie</w:t>
      </w:r>
      <w:r w:rsidR="001D5B3A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ntheolog</w:t>
      </w:r>
      <w:r w:rsidR="00CE0406">
        <w:rPr>
          <w:rFonts w:ascii="Times New Roman" w:eastAsia="Times New Roman" w:hAnsi="Times New Roman" w:cs="Times New Roman"/>
          <w:sz w:val="24"/>
          <w:szCs w:val="24"/>
          <w:lang w:eastAsia="de-DE"/>
        </w:rPr>
        <w:t>:i</w:t>
      </w:r>
      <w:r w:rsidR="001D5B3A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nnen</w:t>
      </w:r>
      <w:r w:rsidR="004210CD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Dienst der Kirche tätig</w:t>
      </w:r>
      <w:r w:rsidR="001D5B3A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, gemeinsam mit den Priestern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1D5B3A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Berufsfelder sind klassisch der</w:t>
      </w:r>
      <w:r w:rsidR="008300D2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Reli</w:t>
      </w:r>
      <w:r w:rsidR="001D5B3A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gionsunterricht,  mit- und eigenverantwortliche Tätigkeiten in den Pfarren, kategoriale Seelsorgebereiche</w:t>
      </w:r>
      <w:r w:rsidR="008300D2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</w:t>
      </w:r>
      <w:r w:rsidR="001D5B3A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Mitarbeit </w:t>
      </w:r>
      <w:r w:rsidR="008300D2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in diözesanen Zentralstellen.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Österreichische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Bischofskonferenz hat 2016 die </w:t>
      </w:r>
      <w:r w:rsidR="008300D2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damit verbundenen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Anstellungsbedingungen</w:t>
      </w:r>
      <w:r w:rsidR="00C70DD2" w:rsidRPr="001751D7">
        <w:rPr>
          <w:rStyle w:val="Funotenzeichen"/>
          <w:rFonts w:ascii="Times New Roman" w:eastAsia="Times New Roman" w:hAnsi="Times New Roman" w:cs="Times New Roman"/>
          <w:sz w:val="24"/>
          <w:szCs w:val="24"/>
          <w:lang w:eastAsia="de-DE"/>
        </w:rPr>
        <w:footnoteReference w:id="1"/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neu formuliert und dazu aufgefordert, dass in jeder Diözese eine Einrichtung zu schaffen ist, die eine Begleitung für Theologiestudierende und eine spezifische Berufsvorbereitung ermöglicht. </w:t>
      </w:r>
    </w:p>
    <w:p w14:paraId="5855D418" w14:textId="098F1DC3" w:rsidR="008C4815" w:rsidRPr="001751D7" w:rsidRDefault="008300D2" w:rsidP="003164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Die einzelnen Elemente des Ausbildungsprogrammes für Theologiestudierende sollen dabei helfen, die diözesanen Anstellungsanforderungen zu erfüllen und einen gelungenen Einstieg in das Berufsleben zu ermöglichen.</w:t>
      </w:r>
      <w:r w:rsidR="001D5B3A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D5B3A"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Grundanliegen dabei ist es, konkret auf die einzelne Person, ihre Erfahrungen und Umstände einzugehen.</w:t>
      </w:r>
    </w:p>
    <w:p w14:paraId="527577B6" w14:textId="77777777" w:rsidR="009A7A2B" w:rsidRPr="001751D7" w:rsidRDefault="009A7A2B" w:rsidP="003164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14:paraId="45A7C43C" w14:textId="653D5098" w:rsidR="007C596F" w:rsidRPr="001751D7" w:rsidRDefault="007C596F" w:rsidP="00316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In den letzten Jahren haben sich zusätzliche Möglichkeiten eines berufsbegleitenden Studiums eröffnet. Auf diese sehr fordernde Ausbildung wird in Absprache mit der Ausbildungsleiterin konkret eingegangen.</w:t>
      </w:r>
    </w:p>
    <w:p w14:paraId="6FB68F6E" w14:textId="77777777" w:rsidR="008300D2" w:rsidRPr="001751D7" w:rsidRDefault="008300D2" w:rsidP="00E47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9A972AF" w14:textId="77777777" w:rsidR="0031645D" w:rsidRPr="001751D7" w:rsidRDefault="007C3A2A" w:rsidP="008300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Ausbildungselemente des Ausbildungsprogrammes</w:t>
      </w:r>
    </w:p>
    <w:p w14:paraId="352ADD24" w14:textId="77777777" w:rsidR="0059055F" w:rsidRPr="001751D7" w:rsidRDefault="002F016F" w:rsidP="0059055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Einführungs</w:t>
      </w:r>
      <w:r w:rsidR="0059055F"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gespräch mit Ausbildungsleiterin</w:t>
      </w:r>
    </w:p>
    <w:p w14:paraId="44380774" w14:textId="7CB573C6" w:rsidR="002F016F" w:rsidRPr="001751D7" w:rsidRDefault="0059055F" w:rsidP="0059055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Alexandra Gfreiner</w:t>
      </w:r>
      <w:r w:rsidR="002F016F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bespricht bei einem ersten Treffen die diversen Arbeitsmöglichkeiten in der Diözese und stellt das Ausbildungsprogramm vor, das für die Anstellung von Laientheolog</w:t>
      </w:r>
      <w:r w:rsidR="00CE0406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  <w:r w:rsidR="002F016F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 w:rsidR="00CE0406">
        <w:rPr>
          <w:rFonts w:ascii="Times New Roman" w:eastAsia="Times New Roman" w:hAnsi="Times New Roman" w:cs="Times New Roman"/>
          <w:sz w:val="24"/>
          <w:szCs w:val="24"/>
          <w:lang w:eastAsia="de-DE"/>
        </w:rPr>
        <w:t>nen</w:t>
      </w:r>
      <w:r w:rsidR="002F016F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Diözese Gurk-Klagenfurt eine Voraussetzung darstellt.</w:t>
      </w:r>
    </w:p>
    <w:p w14:paraId="3482C4BC" w14:textId="77777777" w:rsidR="002F016F" w:rsidRPr="001751D7" w:rsidRDefault="002F016F" w:rsidP="00E47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Empfehlung: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Studienbeginn</w:t>
      </w:r>
    </w:p>
    <w:p w14:paraId="0D6EAE3B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Orientierungsgespräche mit Seelsorger</w:t>
      </w:r>
    </w:p>
    <w:p w14:paraId="6A1ED06B" w14:textId="73BF160C" w:rsidR="002F016F" w:rsidRPr="001751D7" w:rsidRDefault="0023059F" w:rsidP="00B134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Der Einstieg ins Theologiestudium ist meist mit einer persönlichen, theologischen und spirituellen Standortbestimmung verbunden. In dieser Phase des Beginns bietet</w:t>
      </w:r>
      <w:r w:rsidR="009A7A2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Dr.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9A7A2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Engelbert Guggenberger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Orientierungs- und Klärungshilfe ein Gespräch an. </w:t>
      </w:r>
    </w:p>
    <w:p w14:paraId="3B2E818C" w14:textId="77777777" w:rsidR="002F016F" w:rsidRPr="001751D7" w:rsidRDefault="002F016F" w:rsidP="002305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Empfehlung: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Studienbeginn</w:t>
      </w:r>
    </w:p>
    <w:p w14:paraId="32CE68D6" w14:textId="77777777" w:rsidR="002B1965" w:rsidRPr="001751D7" w:rsidRDefault="002B1965" w:rsidP="002305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22CA830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Treffen mit Au</w:t>
      </w:r>
      <w:r w:rsidR="00A60BB5"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sbildungsleiterin und Seelsorger</w:t>
      </w:r>
    </w:p>
    <w:p w14:paraId="063CE221" w14:textId="250B6247" w:rsidR="005C316C" w:rsidRPr="001751D7" w:rsidRDefault="00E53524" w:rsidP="00291A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regelmäßigen Treffen mit </w:t>
      </w:r>
      <w:r w:rsidR="00291AED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Ausbildungsleiterin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="00291AED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dem Seelsorger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 besonders wichtig, da die Studierenden vor allem durch sie in Kontakt mit der Diözese sind. </w:t>
      </w:r>
      <w:r w:rsidR="0059055F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Alexandra Gfreiner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r w:rsidR="009A7A2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Engelbert Guggenberger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291AED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begleiten die Studierenden durch ihr Studium und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geben Empfehlung bezüglich diözesaner Anstellungen</w:t>
      </w:r>
      <w:r w:rsidR="00291AED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ab.</w:t>
      </w:r>
    </w:p>
    <w:p w14:paraId="68BBB14E" w14:textId="77777777" w:rsidR="00E47D57" w:rsidRPr="001751D7" w:rsidRDefault="002F016F" w:rsidP="00E47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Empfehlung: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</w:t>
      </w:r>
      <w:r w:rsidR="00E47D57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Treffen pro Jahr mit Ausbildungsleiterin und Seelsorger </w:t>
      </w:r>
    </w:p>
    <w:p w14:paraId="038DD958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3D7AB41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Grundkurs Spiritualität</w:t>
      </w:r>
    </w:p>
    <w:p w14:paraId="33D1D5D9" w14:textId="34D944DD" w:rsidR="00F768E6" w:rsidRPr="001751D7" w:rsidRDefault="00291AED" w:rsidP="00291A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Als kirchliche Mitarbeiter</w:t>
      </w:r>
      <w:r w:rsidR="0025446C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sollte man auch über gewisse spirituelle Kompetenzen verfüg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en. Zu solchen gehört auch ein t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heoretisches Wissen, das in Wien durch die Vorlesung „</w:t>
      </w:r>
      <w:r w:rsidR="003D4D00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Einführung in die Theologie der Spiritualität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“ und in Graz durch die Vorlesungsübung „Geschichte und Praxis der Spiritualität“ erworben werden soll.</w:t>
      </w:r>
    </w:p>
    <w:p w14:paraId="1405BBC7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Empfehlung: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1.</w:t>
      </w:r>
      <w:r w:rsidR="00F151E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 w:rsidR="00F151E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4. Semester</w:t>
      </w:r>
    </w:p>
    <w:p w14:paraId="3B0181E2" w14:textId="77777777" w:rsidR="00291AED" w:rsidRPr="001751D7" w:rsidRDefault="00291AED" w:rsidP="00E47D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14:paraId="43E0849B" w14:textId="5FE2420F" w:rsidR="00E47D57" w:rsidRPr="001751D7" w:rsidRDefault="00637D4F" w:rsidP="00E47D57">
      <w:pPr>
        <w:pStyle w:val="Listenabsatz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Block: </w:t>
      </w:r>
      <w:r w:rsidR="00E47D57"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Geistliche Begleitung oder Exerzitien</w:t>
      </w:r>
    </w:p>
    <w:p w14:paraId="174C0F6B" w14:textId="1184BF6E" w:rsidR="00B134ED" w:rsidRPr="001751D7" w:rsidRDefault="00D8302B" w:rsidP="00B134ED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D7">
        <w:rPr>
          <w:rFonts w:ascii="Times New Roman" w:hAnsi="Times New Roman" w:cs="Times New Roman"/>
          <w:sz w:val="24"/>
          <w:szCs w:val="24"/>
        </w:rPr>
        <w:t xml:space="preserve">Zu einem kirchlichen Beruf gehört </w:t>
      </w:r>
      <w:r w:rsidR="00291AED" w:rsidRPr="001751D7">
        <w:rPr>
          <w:rFonts w:ascii="Times New Roman" w:hAnsi="Times New Roman" w:cs="Times New Roman"/>
          <w:sz w:val="24"/>
          <w:szCs w:val="24"/>
        </w:rPr>
        <w:t>auch</w:t>
      </w:r>
      <w:r w:rsidRPr="001751D7">
        <w:rPr>
          <w:rFonts w:ascii="Times New Roman" w:hAnsi="Times New Roman" w:cs="Times New Roman"/>
          <w:sz w:val="24"/>
          <w:szCs w:val="24"/>
        </w:rPr>
        <w:t xml:space="preserve"> ein persönlicher geistlicher Weg</w:t>
      </w:r>
      <w:r w:rsidR="00F13492" w:rsidRPr="001751D7">
        <w:rPr>
          <w:rFonts w:ascii="Times New Roman" w:hAnsi="Times New Roman" w:cs="Times New Roman"/>
          <w:sz w:val="24"/>
          <w:szCs w:val="24"/>
        </w:rPr>
        <w:t xml:space="preserve">, den jede und jeder individuell gestaltet. Neben dem persönlichen Rhythmus des Gebets und der Feier von Sakramenten soll dieser im Zuge des Ausbildungsprogrammes weiter vertieft werden. </w:t>
      </w:r>
      <w:r w:rsidR="00B134ED" w:rsidRPr="001751D7">
        <w:rPr>
          <w:rFonts w:ascii="Times New Roman" w:hAnsi="Times New Roman" w:cs="Times New Roman"/>
          <w:sz w:val="24"/>
          <w:szCs w:val="24"/>
        </w:rPr>
        <w:t>Als Hilfestellung für das Einüben eines persönlichen g</w:t>
      </w:r>
      <w:r w:rsidR="003438AC" w:rsidRPr="001751D7">
        <w:rPr>
          <w:rFonts w:ascii="Times New Roman" w:hAnsi="Times New Roman" w:cs="Times New Roman"/>
          <w:sz w:val="24"/>
          <w:szCs w:val="24"/>
        </w:rPr>
        <w:t>eistlich</w:t>
      </w:r>
      <w:r w:rsidR="00B134ED" w:rsidRPr="001751D7">
        <w:rPr>
          <w:rFonts w:ascii="Times New Roman" w:hAnsi="Times New Roman" w:cs="Times New Roman"/>
          <w:sz w:val="24"/>
          <w:szCs w:val="24"/>
        </w:rPr>
        <w:t>en Weges kann geistliche Begleitung in Anspruch genommen werden. Außerdem gibt es n</w:t>
      </w:r>
      <w:r w:rsidRPr="001751D7">
        <w:rPr>
          <w:rFonts w:ascii="Times New Roman" w:hAnsi="Times New Roman" w:cs="Times New Roman"/>
          <w:sz w:val="24"/>
          <w:szCs w:val="24"/>
        </w:rPr>
        <w:t>e</w:t>
      </w:r>
      <w:r w:rsidR="00123F3D" w:rsidRPr="001751D7">
        <w:rPr>
          <w:rFonts w:ascii="Times New Roman" w:hAnsi="Times New Roman" w:cs="Times New Roman"/>
          <w:sz w:val="24"/>
          <w:szCs w:val="24"/>
        </w:rPr>
        <w:t>ben der „klassischen“ Form der I</w:t>
      </w:r>
      <w:r w:rsidR="00B134ED" w:rsidRPr="001751D7">
        <w:rPr>
          <w:rFonts w:ascii="Times New Roman" w:hAnsi="Times New Roman" w:cs="Times New Roman"/>
          <w:sz w:val="24"/>
          <w:szCs w:val="24"/>
        </w:rPr>
        <w:t xml:space="preserve">gnatianischen Exerzitien die Möglichkeit </w:t>
      </w:r>
      <w:r w:rsidRPr="001751D7">
        <w:rPr>
          <w:rFonts w:ascii="Times New Roman" w:hAnsi="Times New Roman" w:cs="Times New Roman"/>
          <w:sz w:val="24"/>
          <w:szCs w:val="24"/>
        </w:rPr>
        <w:t>auch andere spirituelle Angebote wahr</w:t>
      </w:r>
      <w:r w:rsidR="00B134ED" w:rsidRPr="001751D7">
        <w:rPr>
          <w:rFonts w:ascii="Times New Roman" w:hAnsi="Times New Roman" w:cs="Times New Roman"/>
          <w:sz w:val="24"/>
          <w:szCs w:val="24"/>
        </w:rPr>
        <w:t>zunehmen</w:t>
      </w:r>
      <w:r w:rsidRPr="001751D7">
        <w:rPr>
          <w:rFonts w:ascii="Times New Roman" w:hAnsi="Times New Roman" w:cs="Times New Roman"/>
          <w:sz w:val="24"/>
          <w:szCs w:val="24"/>
        </w:rPr>
        <w:t xml:space="preserve">. </w:t>
      </w:r>
      <w:r w:rsidR="00F03F33" w:rsidRPr="001751D7">
        <w:rPr>
          <w:rFonts w:ascii="Times New Roman" w:hAnsi="Times New Roman" w:cs="Times New Roman"/>
          <w:sz w:val="24"/>
          <w:szCs w:val="24"/>
        </w:rPr>
        <w:t xml:space="preserve">Eine besondere Ansprechpartnerin der Diözese ist dabei die Seelsorgerin Waltraud Kraus-Gallob. Sie leitet das Referat für Spiritualität und kann bei der Auswahl von geistlichen Übungen behilflich sein. </w:t>
      </w:r>
      <w:r w:rsidRPr="001751D7">
        <w:rPr>
          <w:rFonts w:ascii="Times New Roman" w:hAnsi="Times New Roman" w:cs="Times New Roman"/>
          <w:sz w:val="24"/>
          <w:szCs w:val="24"/>
        </w:rPr>
        <w:t xml:space="preserve">Die Auswahl erfolgt </w:t>
      </w:r>
      <w:r w:rsidR="00F03F33" w:rsidRPr="001751D7">
        <w:rPr>
          <w:rFonts w:ascii="Times New Roman" w:hAnsi="Times New Roman" w:cs="Times New Roman"/>
          <w:sz w:val="24"/>
          <w:szCs w:val="24"/>
        </w:rPr>
        <w:t>jedoch von den</w:t>
      </w:r>
      <w:r w:rsidRPr="001751D7">
        <w:rPr>
          <w:rFonts w:ascii="Times New Roman" w:hAnsi="Times New Roman" w:cs="Times New Roman"/>
          <w:sz w:val="24"/>
          <w:szCs w:val="24"/>
        </w:rPr>
        <w:t xml:space="preserve"> Studierenden selbst in Absprache mit </w:t>
      </w:r>
      <w:r w:rsidR="0059055F" w:rsidRPr="001751D7">
        <w:rPr>
          <w:rFonts w:ascii="Times New Roman" w:hAnsi="Times New Roman" w:cs="Times New Roman"/>
          <w:sz w:val="24"/>
          <w:szCs w:val="24"/>
        </w:rPr>
        <w:t>Alexandra Gfreiner</w:t>
      </w:r>
      <w:r w:rsidRPr="001751D7">
        <w:rPr>
          <w:rFonts w:ascii="Times New Roman" w:hAnsi="Times New Roman" w:cs="Times New Roman"/>
          <w:sz w:val="24"/>
          <w:szCs w:val="24"/>
        </w:rPr>
        <w:t xml:space="preserve"> oder </w:t>
      </w:r>
      <w:r w:rsidR="009A7A2B" w:rsidRPr="001751D7">
        <w:rPr>
          <w:rFonts w:ascii="Times New Roman" w:hAnsi="Times New Roman" w:cs="Times New Roman"/>
          <w:sz w:val="24"/>
          <w:szCs w:val="24"/>
        </w:rPr>
        <w:t>Engelbert Guggenberger</w:t>
      </w:r>
      <w:r w:rsidRPr="001751D7">
        <w:rPr>
          <w:rFonts w:ascii="Times New Roman" w:hAnsi="Times New Roman" w:cs="Times New Roman"/>
          <w:sz w:val="24"/>
          <w:szCs w:val="24"/>
        </w:rPr>
        <w:t>. Grazer</w:t>
      </w:r>
      <w:r w:rsidR="009A7A2B" w:rsidRPr="001751D7">
        <w:rPr>
          <w:rFonts w:ascii="Times New Roman" w:hAnsi="Times New Roman" w:cs="Times New Roman"/>
          <w:sz w:val="24"/>
          <w:szCs w:val="24"/>
        </w:rPr>
        <w:t xml:space="preserve"> und Wiener</w:t>
      </w:r>
      <w:r w:rsidRPr="001751D7">
        <w:rPr>
          <w:rFonts w:ascii="Times New Roman" w:hAnsi="Times New Roman" w:cs="Times New Roman"/>
          <w:sz w:val="24"/>
          <w:szCs w:val="24"/>
        </w:rPr>
        <w:t xml:space="preserve"> Stud</w:t>
      </w:r>
      <w:r w:rsidR="00B134ED" w:rsidRPr="001751D7">
        <w:rPr>
          <w:rFonts w:ascii="Times New Roman" w:hAnsi="Times New Roman" w:cs="Times New Roman"/>
          <w:sz w:val="24"/>
          <w:szCs w:val="24"/>
        </w:rPr>
        <w:t>ierende können auch an dem Kurs</w:t>
      </w:r>
      <w:r w:rsidRPr="001751D7">
        <w:rPr>
          <w:rFonts w:ascii="Times New Roman" w:hAnsi="Times New Roman" w:cs="Times New Roman"/>
          <w:sz w:val="24"/>
          <w:szCs w:val="24"/>
        </w:rPr>
        <w:t xml:space="preserve"> „</w:t>
      </w:r>
      <w:r w:rsidR="00B134ED" w:rsidRPr="001751D7">
        <w:rPr>
          <w:rFonts w:ascii="Times New Roman" w:hAnsi="Times New Roman" w:cs="Times New Roman"/>
          <w:sz w:val="24"/>
          <w:szCs w:val="24"/>
        </w:rPr>
        <w:t xml:space="preserve">Praxis der </w:t>
      </w:r>
      <w:r w:rsidRPr="001751D7">
        <w:rPr>
          <w:rFonts w:ascii="Times New Roman" w:hAnsi="Times New Roman" w:cs="Times New Roman"/>
          <w:sz w:val="24"/>
          <w:szCs w:val="24"/>
        </w:rPr>
        <w:t>christliche</w:t>
      </w:r>
      <w:r w:rsidR="003438AC" w:rsidRPr="001751D7">
        <w:rPr>
          <w:rFonts w:ascii="Times New Roman" w:hAnsi="Times New Roman" w:cs="Times New Roman"/>
          <w:sz w:val="24"/>
          <w:szCs w:val="24"/>
        </w:rPr>
        <w:t>n</w:t>
      </w:r>
      <w:r w:rsidRPr="001751D7">
        <w:rPr>
          <w:rFonts w:ascii="Times New Roman" w:hAnsi="Times New Roman" w:cs="Times New Roman"/>
          <w:sz w:val="24"/>
          <w:szCs w:val="24"/>
        </w:rPr>
        <w:t xml:space="preserve"> Spiritualität“ des Theozentrums teilnehmen. </w:t>
      </w:r>
      <w:r w:rsidR="00472854" w:rsidRPr="001751D7">
        <w:rPr>
          <w:rFonts w:ascii="Times New Roman" w:hAnsi="Times New Roman" w:cs="Times New Roman"/>
          <w:sz w:val="24"/>
          <w:szCs w:val="24"/>
        </w:rPr>
        <w:t>Die Teilnahme an geistlichen Übungen wird (nach Maßgabe der Möglichkeiten) finanziell unterstützt.</w:t>
      </w:r>
    </w:p>
    <w:p w14:paraId="5BF83EEE" w14:textId="77777777" w:rsidR="00E47D57" w:rsidRPr="001751D7" w:rsidRDefault="00E47D57" w:rsidP="00B134ED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Empfehlung:</w:t>
      </w:r>
      <w:r w:rsidR="0031645D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Erster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Studienabschnitt/Bachelor</w:t>
      </w:r>
    </w:p>
    <w:p w14:paraId="5D93201A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0437802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Kontakttreffen mit Schwerpunkt „</w:t>
      </w:r>
      <w:r w:rsidR="00A60BB5"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Persönliche </w:t>
      </w: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Stärken </w:t>
      </w:r>
      <w:r w:rsidR="00A60BB5"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und Interessen </w:t>
      </w: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fördern“</w:t>
      </w:r>
    </w:p>
    <w:p w14:paraId="675FDA83" w14:textId="486EBCB3" w:rsidR="00B134ED" w:rsidRPr="001751D7" w:rsidRDefault="005657E0" w:rsidP="00B134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Das Kontakttreffen möchten den Kontakt</w:t>
      </w:r>
      <w:r w:rsidR="0025446C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allem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zwischen den Studierenden, </w:t>
      </w:r>
      <w:r w:rsidR="0025446C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abe</w:t>
      </w:r>
      <w:r w:rsidR="00123F3D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="0025446C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auch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zukünftigen Priest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ern und kirchlichen Mitarbeiter</w:t>
      </w:r>
      <w:r w:rsidR="00CE0406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i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nnen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den diversen Arbeitsfeldern fördern und intensivieren. </w:t>
      </w:r>
      <w:r w:rsidR="00B134ED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Dabei sollen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kirchliche Handlungs- und Berufsfelder aufg</w:t>
      </w:r>
      <w:r w:rsidR="00C430AE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egriffen </w:t>
      </w:r>
      <w:r w:rsidR="00C430AE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und präsentiert werden. Außerdem ist es ein Ziel dieses Treffens persönliche Stärken sichtbar zu machen, um diese zukünftig sowohl beruflich als auch privat optimal einzusetzen.</w:t>
      </w:r>
      <w:r w:rsidR="00BB03AC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Ort und Datum des Kontakttreffens werden durch die Ausbildungsleiterin bekannt gegeben.</w:t>
      </w:r>
    </w:p>
    <w:p w14:paraId="634EC21B" w14:textId="77777777" w:rsidR="00E47D57" w:rsidRPr="001751D7" w:rsidRDefault="00E47D57" w:rsidP="00B134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Empfehlung: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31645D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Erster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Studienabschnitt/Bachelor </w:t>
      </w:r>
    </w:p>
    <w:p w14:paraId="5F7982F0" w14:textId="77777777" w:rsidR="00E47D57" w:rsidRPr="001751D7" w:rsidRDefault="00E47D57" w:rsidP="00B134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3A11810" w14:textId="42B22163" w:rsidR="00E47D57" w:rsidRPr="001751D7" w:rsidRDefault="00637D4F" w:rsidP="00B134ED">
      <w:pPr>
        <w:pStyle w:val="Listenabsatz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Block: </w:t>
      </w:r>
      <w:r w:rsidR="00E47D57"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Pastorale oder soziale Erfahrung</w:t>
      </w:r>
    </w:p>
    <w:p w14:paraId="662506B6" w14:textId="0E80CA56" w:rsidR="00BB03AC" w:rsidRPr="001751D7" w:rsidRDefault="000E4333" w:rsidP="00BB0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Die Mitarbeit in einer Pfarre oder einer sozialen Einrichtung der Kirche soll einen besseren Einblick in die diversen Handlungsfelder von Kirche ermöglichen. Außerdem können dabei persönliche Neigungen</w:t>
      </w:r>
      <w:r w:rsidR="0047285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entdeckt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r w:rsidR="0047285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persönliche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Fähigkeiten weiter entfaltet werden. </w:t>
      </w:r>
      <w:r w:rsidR="00BB03AC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So bietet e</w:t>
      </w:r>
      <w:r w:rsidR="0047285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r w:rsidR="00E53D8E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Pfarrpraktikum </w:t>
      </w:r>
      <w:r w:rsidR="0047285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zum einen </w:t>
      </w:r>
      <w:r w:rsidR="00E53D8E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 w:rsidR="0059055F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Möglichkeit, eine Pfarre "von I</w:t>
      </w:r>
      <w:r w:rsidR="00E53D8E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nnen" zu erleben und sich in den diversen Feldern der Pastoral zu erproben. </w:t>
      </w:r>
      <w:r w:rsidR="0047285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Praktika </w:t>
      </w:r>
      <w:r w:rsidR="00E53D8E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bei der Caritas, Krankenhaussee</w:t>
      </w:r>
      <w:r w:rsidR="0047285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lsorge</w:t>
      </w:r>
      <w:r w:rsidR="00CE04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7285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oder</w:t>
      </w:r>
      <w:r w:rsidR="00E53D8E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7285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ähnlichen Einrichtungen kommt es </w:t>
      </w:r>
      <w:r w:rsidR="00BB03AC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dagegen </w:t>
      </w:r>
      <w:r w:rsidR="0047285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zu einem Kennenlernen weiterer theologischer Handlungs- und Berufsfelder in den Bereichen diakonia (caritativ-sozial</w:t>
      </w:r>
      <w:r w:rsidR="002B1965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er Aspekt</w:t>
      </w:r>
      <w:r w:rsidR="0047285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), mart</w:t>
      </w:r>
      <w:r w:rsidR="002B1965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yria (Verkünden) und liturgia (F</w:t>
      </w:r>
      <w:r w:rsidR="0047285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eiern). </w:t>
      </w:r>
      <w:r w:rsidR="00BB03AC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Art und Dauer dieses Praktikums sollte in jedem Fall in Absprache mit der Ausbildungsleiterin erfolgen.</w:t>
      </w:r>
    </w:p>
    <w:p w14:paraId="357F5959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Empfehlung</w:t>
      </w:r>
      <w:r w:rsidR="0031645D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Erster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Studienabschnitt/Bachelor</w:t>
      </w:r>
    </w:p>
    <w:p w14:paraId="71936E04" w14:textId="77777777" w:rsidR="00F768E6" w:rsidRPr="001751D7" w:rsidRDefault="00F768E6" w:rsidP="00E47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FF0829E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Diözesangeschichte</w:t>
      </w:r>
    </w:p>
    <w:p w14:paraId="08CFC849" w14:textId="664D14FC" w:rsidR="009073C4" w:rsidRPr="001751D7" w:rsidRDefault="00E2321B" w:rsidP="00637D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Wenn man zukünftig eine Anstellung in Kärnten erhalten möchte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="00637D4F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es nötig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auch die Kirchengeschichte der Diözese Gurk-Klagenfurt zu kennen. </w:t>
      </w:r>
      <w:r w:rsidR="009073C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In Graz können Studierende dafür an der Vorlesung</w:t>
      </w:r>
      <w:r w:rsidR="00E47D57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9073C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="00E47D57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Kirchengeschichte Kärnten</w:t>
      </w:r>
      <w:r w:rsidR="009073C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“ teilnehmen. Ansonsten gibt es die Möglichkeit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="009073C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gemeinsam mit dem 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„Grundkurs für Mitarbeiteri</w:t>
      </w:r>
      <w:r w:rsidR="009073C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nnen 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Mitarbeitern </w:t>
      </w:r>
      <w:r w:rsidR="009073C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von Bischöflichem Ordinariat, Bischöflicher Finanzkammer, Bischöflichem Seelsorgeamt und Kärntner Caritas“ an dem Modul „</w:t>
      </w:r>
      <w:r w:rsidR="007E48C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Kirchengeschic</w:t>
      </w:r>
      <w:r w:rsidR="009073C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hte und Strukturen unserer Diözese“ teilzunehmen.</w:t>
      </w:r>
    </w:p>
    <w:p w14:paraId="264346AD" w14:textId="77777777" w:rsidR="00E47D57" w:rsidRPr="001751D7" w:rsidRDefault="005657E0" w:rsidP="00637D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Empfehlung: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Zweiter Studienabschnitt/Master</w:t>
      </w:r>
    </w:p>
    <w:p w14:paraId="7DFB307D" w14:textId="77777777" w:rsidR="005657E0" w:rsidRPr="001751D7" w:rsidRDefault="005657E0" w:rsidP="00E47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</w:p>
    <w:p w14:paraId="28801CDA" w14:textId="0D5BF178" w:rsidR="00E47D57" w:rsidRPr="001751D7" w:rsidRDefault="00AF3441" w:rsidP="00F768E6">
      <w:pPr>
        <w:pStyle w:val="Listenabsatz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Block: </w:t>
      </w:r>
      <w:r w:rsidR="00E47D57"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Geistliche Begleitung oder Exerzitien</w:t>
      </w:r>
    </w:p>
    <w:p w14:paraId="55DFB155" w14:textId="06DEECC9" w:rsidR="00C430AE" w:rsidRPr="001751D7" w:rsidRDefault="00C57201" w:rsidP="00E53D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Oft kommt es mit fortlaufendem Studium zu einem vermehrten Druck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Studium abzuschließen und sich beruflichen Herausfo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rderungen zu stellen, wobei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der persönliche geistliche Weg häufig in den Hintergrund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rückt. Dabei kann genau dieser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helfen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vieles klarer und stressfreier zu sehen. </w:t>
      </w:r>
      <w:r w:rsidR="00E53D8E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Dem wollen wir mit dem Ausbildungsprogramm entgegenwirken, indem die Studierenden die Möglichkeit erhalten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="00E53D8E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erneut spirituell zu vertiefen. Dies kann durch </w:t>
      </w:r>
      <w:r w:rsidR="00C430AE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geistliche Begleitung </w:t>
      </w:r>
      <w:r w:rsidR="00E53D8E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</w:t>
      </w:r>
      <w:r w:rsidR="00C430AE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andere s</w:t>
      </w:r>
      <w:r w:rsidR="00E53D8E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pirituelle Angebote in Absprache mit </w:t>
      </w:r>
      <w:r w:rsidR="002B1965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Alexandra </w:t>
      </w:r>
      <w:r w:rsidR="002B1965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Gfreiner </w:t>
      </w:r>
      <w:r w:rsidR="00E53D8E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</w:t>
      </w:r>
      <w:r w:rsidR="009A7A2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Engelbert Guggenberger</w:t>
      </w:r>
      <w:r w:rsidR="00E53D8E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passieren</w:t>
      </w:r>
      <w:r w:rsidR="009073C4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="0030112A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Auch diese zweite Teilnahme an geistlichen Übungen wird (nach Maßgabe der Möglichkeiten) finanziell unterstützt.</w:t>
      </w:r>
    </w:p>
    <w:p w14:paraId="01A2F76E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Empfehlung: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Zweiter Studienabschnitt/Master</w:t>
      </w:r>
    </w:p>
    <w:p w14:paraId="63FAD980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7461CDD" w14:textId="77777777" w:rsidR="00E47D57" w:rsidRPr="001751D7" w:rsidRDefault="00BB03AC" w:rsidP="00E47D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Treffen zur </w:t>
      </w:r>
      <w:r w:rsidR="00E47D57"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Berufsvorbereitung</w:t>
      </w:r>
    </w:p>
    <w:p w14:paraId="27CE01BC" w14:textId="77777777" w:rsidR="00BB03AC" w:rsidRPr="001751D7" w:rsidRDefault="00BB03AC" w:rsidP="00E232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Bei di</w:t>
      </w:r>
      <w:r w:rsidR="001166F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esem Treffen geht es hauptsächlich darum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Bereiche Schule und Pastoral gemeinsam zu betrachten. </w:t>
      </w:r>
      <w:r w:rsidR="001166F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Dabei werden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entsprechenden </w:t>
      </w:r>
      <w:r w:rsidR="001166F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Stellen, wie z.B. das Schulamt besucht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="001166F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sprechen dort</w:t>
      </w:r>
      <w:r w:rsidR="001166F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den 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jeweiligen Verantwortungsträgeri</w:t>
      </w:r>
      <w:r w:rsidR="001166F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nnen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Verantwortungsträger</w:t>
      </w:r>
      <w:r w:rsidR="001166F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. Diese Begegnungen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soll</w:t>
      </w:r>
      <w:r w:rsidR="001166F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166F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dabei helfen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, offene Fragen zu späteren beruflichen Prozessen zu klären.</w:t>
      </w:r>
      <w:r w:rsidR="001166F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25254CA9" w14:textId="77777777" w:rsidR="001166FB" w:rsidRPr="001751D7" w:rsidRDefault="00E2321B" w:rsidP="00E232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Ein Termin für ein solches Treffen wi</w:t>
      </w:r>
      <w:r w:rsidR="001166F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rd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166F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von der Ausbildungsleiterin bekannt gegeben und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kann</w:t>
      </w:r>
      <w:r w:rsidR="001166F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gemeinsam mit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dem „Grundkurs für Mitarbeiteri</w:t>
      </w:r>
      <w:r w:rsidR="001166F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nnen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Mitarbeiter</w:t>
      </w:r>
      <w:r w:rsidR="001166F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Bischöflichem Ordinariat, Bischöflicher Finanzkammer, Bischöflichem Seelsorgeamt und Kärntner Caritas“ erfolgen.</w:t>
      </w:r>
    </w:p>
    <w:p w14:paraId="22FAAE30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Empfehlung: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Zweiter Studienabschnitt/Master</w:t>
      </w:r>
    </w:p>
    <w:p w14:paraId="05F92329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1C68674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Bestätigung über die Absolvierung des studienbegleitenden Ausbildungsprogrammes</w:t>
      </w:r>
    </w:p>
    <w:p w14:paraId="7820F092" w14:textId="77777777" w:rsidR="00E47D57" w:rsidRPr="001751D7" w:rsidRDefault="00E47D57" w:rsidP="00E232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Nach Abschluss aller Ausbildungselemente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erhält jede Absolventi</w:t>
      </w:r>
      <w:r w:rsidR="00E2321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  <w:r w:rsidR="00850618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jeder Absolvent</w:t>
      </w:r>
      <w:r w:rsidR="00E2321B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der Ausbildungsleiterin eine Bestätigung zur Absolvierung der studienbegleitenden Ausbildung. </w:t>
      </w:r>
    </w:p>
    <w:p w14:paraId="22BA087A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5E3F87A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Zusätzliche Angebote</w:t>
      </w:r>
    </w:p>
    <w:p w14:paraId="25C03717" w14:textId="70A64A47" w:rsidR="00E47D57" w:rsidRPr="001751D7" w:rsidRDefault="002B1965" w:rsidP="00291AED">
      <w:pPr>
        <w:pStyle w:val="Listenabsatz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Ferialjobs</w:t>
      </w:r>
    </w:p>
    <w:p w14:paraId="5A0E2DDE" w14:textId="5F9ED3FF" w:rsidR="00E47D57" w:rsidRPr="001751D7" w:rsidRDefault="002B1965" w:rsidP="00291AED">
      <w:pPr>
        <w:pStyle w:val="Listenabsatz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z.B. </w:t>
      </w:r>
      <w:r w:rsidR="00E47D57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bei Caritas, Dom zu Gurk, Regenbogen oder Nedelja</w:t>
      </w:r>
    </w:p>
    <w:p w14:paraId="6D02868C" w14:textId="77777777" w:rsidR="00E47D57" w:rsidRPr="001751D7" w:rsidRDefault="00E47D57" w:rsidP="00291AED">
      <w:pPr>
        <w:pStyle w:val="Listenabsatz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Liturgische Ausbildungen </w:t>
      </w:r>
    </w:p>
    <w:p w14:paraId="14F08E17" w14:textId="77777777" w:rsidR="00E47D57" w:rsidRPr="001751D7" w:rsidRDefault="00E47D57" w:rsidP="00291AED">
      <w:pPr>
        <w:pStyle w:val="Listenabsatz"/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z.B. Segensleiterkurs, Kommunionhelferkurs oder Wortgottesdienstleiterkurs</w:t>
      </w:r>
    </w:p>
    <w:p w14:paraId="6B87CB1D" w14:textId="77777777" w:rsidR="00E47D57" w:rsidRPr="001751D7" w:rsidRDefault="00E47D57" w:rsidP="00291AED">
      <w:pPr>
        <w:pStyle w:val="Listenabsatz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Kurse zur Persönlichkeitsbildung</w:t>
      </w:r>
    </w:p>
    <w:p w14:paraId="538811AB" w14:textId="77777777" w:rsidR="005C316C" w:rsidRPr="001751D7" w:rsidRDefault="00E47D57" w:rsidP="00291AED">
      <w:pPr>
        <w:pStyle w:val="Listenabsatz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z. B. Kurse zur Verbesserung von Rethorik, Organisations- oder Teamfähigkeit</w:t>
      </w:r>
    </w:p>
    <w:p w14:paraId="261AA9F6" w14:textId="551C8B76" w:rsidR="005C316C" w:rsidRPr="001751D7" w:rsidRDefault="005C316C" w:rsidP="00E47D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Nähere Infos in Absprache mit</w:t>
      </w:r>
      <w:r w:rsidR="001D104A"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Alexandra Gfreiner</w:t>
      </w: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>!</w:t>
      </w:r>
    </w:p>
    <w:p w14:paraId="67F6F7DD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88FCDA7" w14:textId="77777777" w:rsidR="00E47D57" w:rsidRPr="001751D7" w:rsidRDefault="00E47D57" w:rsidP="00E47D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Kontakt</w:t>
      </w:r>
    </w:p>
    <w:p w14:paraId="0FD13685" w14:textId="4BE8C02F" w:rsidR="00E47D57" w:rsidRPr="001751D7" w:rsidRDefault="00E47D57" w:rsidP="00E47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Ausbildun</w:t>
      </w:r>
      <w:r w:rsidR="0059055F"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gsleiterin Mag. Alexandra Gfreiner</w:t>
      </w: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14:paraId="68253E4B" w14:textId="77777777" w:rsidR="00E47D57" w:rsidRPr="001751D7" w:rsidRDefault="00E47D57" w:rsidP="00E4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Tel.: 0676/8772-2129 </w:t>
      </w:r>
    </w:p>
    <w:p w14:paraId="77D3A300" w14:textId="50F50C82" w:rsidR="00E47D57" w:rsidRPr="001751D7" w:rsidRDefault="00E47D57" w:rsidP="00E4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E-Mail: </w:t>
      </w:r>
      <w:r w:rsidR="0059055F" w:rsidRPr="001751D7">
        <w:rPr>
          <w:rStyle w:val="Hyperlink"/>
          <w:rFonts w:ascii="Times New Roman" w:eastAsia="Times New Roman" w:hAnsi="Times New Roman" w:cs="Times New Roman"/>
          <w:sz w:val="24"/>
          <w:szCs w:val="24"/>
          <w:lang w:val="it-IT" w:eastAsia="de-DE"/>
        </w:rPr>
        <w:t>alexandra.gfreiner@kath-kirche-kaernten.at</w:t>
      </w:r>
    </w:p>
    <w:p w14:paraId="0D213C73" w14:textId="77777777" w:rsidR="00E47D57" w:rsidRPr="001751D7" w:rsidRDefault="00E47D57" w:rsidP="00E4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</w:p>
    <w:p w14:paraId="4F18CE96" w14:textId="0106CE4B" w:rsidR="00E47D57" w:rsidRPr="001751D7" w:rsidRDefault="00E47D57" w:rsidP="00E47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Seelsorger</w:t>
      </w:r>
      <w:r w:rsidR="009073C4"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="009A7A2B"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Bischofsvikar Domprobst Msgr. Dr. Engelbert Guggenberger</w:t>
      </w:r>
    </w:p>
    <w:p w14:paraId="615B97D8" w14:textId="3B4B56CD" w:rsidR="009A7A2B" w:rsidRPr="001751D7" w:rsidRDefault="00E47D57" w:rsidP="00E4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>Tel.: 0676/8772-</w:t>
      </w:r>
      <w:r w:rsidR="009A7A2B" w:rsidRPr="001751D7">
        <w:rPr>
          <w:rFonts w:ascii="Times New Roman" w:eastAsia="Times New Roman" w:hAnsi="Times New Roman" w:cs="Times New Roman"/>
          <w:sz w:val="24"/>
          <w:szCs w:val="24"/>
          <w:lang w:val="de-AT" w:eastAsia="de-DE"/>
        </w:rPr>
        <w:t>1002</w:t>
      </w:r>
    </w:p>
    <w:p w14:paraId="4FF447B3" w14:textId="43B0B357" w:rsidR="00E47D57" w:rsidRPr="001751D7" w:rsidRDefault="00E47D57" w:rsidP="00E4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E-Mail: </w:t>
      </w:r>
      <w:r w:rsidR="009A7A2B" w:rsidRPr="001751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engelbert.guggenberger@kath-kirche-kaernten.at</w:t>
      </w:r>
    </w:p>
    <w:p w14:paraId="696F802E" w14:textId="77777777" w:rsidR="00E47D57" w:rsidRPr="001751D7" w:rsidRDefault="00E47D57" w:rsidP="00E4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</w:p>
    <w:p w14:paraId="759562F6" w14:textId="77777777" w:rsidR="00E47D57" w:rsidRPr="001751D7" w:rsidRDefault="00E47D57" w:rsidP="00E47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751D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Seelsorgerin Dipl. PAss. Waltraud Kraus-Gallob, MA</w:t>
      </w:r>
    </w:p>
    <w:p w14:paraId="7F027A0A" w14:textId="77777777" w:rsidR="00E47D57" w:rsidRPr="001751D7" w:rsidRDefault="00E47D57" w:rsidP="00E4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Tel.:0676/8772-2408</w:t>
      </w:r>
    </w:p>
    <w:p w14:paraId="280CDEFA" w14:textId="6B37B586" w:rsidR="00E47D57" w:rsidRPr="001751D7" w:rsidRDefault="00E47D57" w:rsidP="00E4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1751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E-Mail: </w:t>
      </w:r>
      <w:hyperlink r:id="rId8" w:history="1">
        <w:r w:rsidRPr="001751D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it-IT" w:eastAsia="de-DE"/>
          </w:rPr>
          <w:t>waltraud.kraus-gallob@kath-kirche-kaernten.at</w:t>
        </w:r>
      </w:hyperlink>
      <w:r w:rsidRPr="001751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</w:p>
    <w:p w14:paraId="10D2D804" w14:textId="533BD85B" w:rsidR="00C7163C" w:rsidRPr="007241FA" w:rsidRDefault="00E47D57" w:rsidP="00E47D57">
      <w:pPr>
        <w:pageBreakBefore/>
        <w:spacing w:line="360" w:lineRule="auto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lastRenderedPageBreak/>
        <w:t>Checklist</w:t>
      </w:r>
      <w:r w:rsidR="002B1965">
        <w:rPr>
          <w:rFonts w:cstheme="minorHAnsi"/>
          <w:b/>
          <w:sz w:val="36"/>
        </w:rPr>
        <w:t>e</w:t>
      </w:r>
      <w:r>
        <w:rPr>
          <w:rFonts w:cstheme="minorHAnsi"/>
          <w:b/>
          <w:sz w:val="36"/>
        </w:rPr>
        <w:t xml:space="preserve"> der </w:t>
      </w:r>
      <w:r w:rsidR="008B299C" w:rsidRPr="00C7163C">
        <w:rPr>
          <w:rFonts w:cstheme="minorHAnsi"/>
          <w:b/>
          <w:sz w:val="36"/>
        </w:rPr>
        <w:t>Ausbildungs</w:t>
      </w:r>
      <w:r>
        <w:rPr>
          <w:rFonts w:cstheme="minorHAnsi"/>
          <w:b/>
          <w:sz w:val="36"/>
        </w:rPr>
        <w:t>module</w:t>
      </w:r>
      <w:r w:rsidR="008B299C" w:rsidRPr="00C7163C">
        <w:rPr>
          <w:rFonts w:cstheme="minorHAnsi"/>
          <w:b/>
          <w:sz w:val="36"/>
        </w:rPr>
        <w:t xml:space="preserve"> für Theologiestudierende der Diözese Gurk-Klagenfurt</w:t>
      </w:r>
    </w:p>
    <w:p w14:paraId="03B5D7F7" w14:textId="77777777" w:rsidR="00C7163C" w:rsidRDefault="00C7163C" w:rsidP="00C7163C">
      <w:pPr>
        <w:spacing w:after="0" w:line="276" w:lineRule="auto"/>
        <w:rPr>
          <w:rFonts w:eastAsia="Times New Roman" w:cstheme="minorHAnsi"/>
          <w:b/>
          <w:sz w:val="28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7241FA" w14:paraId="287597D4" w14:textId="77777777" w:rsidTr="007241FA">
        <w:tc>
          <w:tcPr>
            <w:tcW w:w="7366" w:type="dxa"/>
            <w:shd w:val="clear" w:color="auto" w:fill="D0CECE" w:themeFill="background2" w:themeFillShade="E6"/>
          </w:tcPr>
          <w:p w14:paraId="722ACF48" w14:textId="77777777" w:rsidR="007241FA" w:rsidRPr="008D6C2A" w:rsidRDefault="007241FA" w:rsidP="008D6C2A">
            <w:pPr>
              <w:spacing w:line="276" w:lineRule="auto"/>
              <w:rPr>
                <w:rFonts w:eastAsia="Times New Roman" w:cstheme="minorHAnsi"/>
                <w:b/>
                <w:sz w:val="28"/>
                <w:szCs w:val="24"/>
                <w:lang w:eastAsia="de-DE"/>
              </w:rPr>
            </w:pPr>
            <w:r w:rsidRPr="007241FA">
              <w:rPr>
                <w:rFonts w:eastAsia="Times New Roman" w:cstheme="minorHAnsi"/>
                <w:b/>
                <w:sz w:val="32"/>
                <w:szCs w:val="24"/>
                <w:lang w:eastAsia="de-DE"/>
              </w:rPr>
              <w:t>Aufbau des Ausbildungsprogrammes</w:t>
            </w:r>
          </w:p>
        </w:tc>
        <w:tc>
          <w:tcPr>
            <w:tcW w:w="1696" w:type="dxa"/>
            <w:shd w:val="clear" w:color="auto" w:fill="D0CECE" w:themeFill="background2" w:themeFillShade="E6"/>
          </w:tcPr>
          <w:p w14:paraId="6F5EF1F8" w14:textId="77777777" w:rsidR="007241FA" w:rsidRPr="008D6C2A" w:rsidRDefault="007241FA" w:rsidP="007241FA">
            <w:pPr>
              <w:spacing w:line="276" w:lineRule="auto"/>
              <w:rPr>
                <w:rFonts w:eastAsia="Times New Roman" w:cstheme="minorHAnsi"/>
                <w:b/>
                <w:sz w:val="28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de-DE"/>
              </w:rPr>
              <w:t>Ort + Datum</w:t>
            </w:r>
          </w:p>
        </w:tc>
      </w:tr>
      <w:tr w:rsidR="002F016F" w:rsidRPr="00E47D57" w14:paraId="581980F8" w14:textId="77777777" w:rsidTr="007241FA">
        <w:tc>
          <w:tcPr>
            <w:tcW w:w="7366" w:type="dxa"/>
          </w:tcPr>
          <w:p w14:paraId="424E66AC" w14:textId="77777777" w:rsidR="002F016F" w:rsidRDefault="002F016F" w:rsidP="008D6C2A">
            <w:pPr>
              <w:rPr>
                <w:b/>
                <w:sz w:val="24"/>
                <w:szCs w:val="24"/>
              </w:rPr>
            </w:pPr>
            <w:r w:rsidRPr="002F016F">
              <w:rPr>
                <w:b/>
                <w:sz w:val="24"/>
                <w:szCs w:val="24"/>
              </w:rPr>
              <w:t>Einführungsgespräch mit Ausbildungsleiterin</w:t>
            </w:r>
          </w:p>
          <w:p w14:paraId="54C5B956" w14:textId="77777777" w:rsidR="002F016F" w:rsidRPr="002F016F" w:rsidRDefault="002F016F" w:rsidP="008D6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Empfehlung: Zu Studienbeginn</w:t>
            </w:r>
          </w:p>
        </w:tc>
        <w:tc>
          <w:tcPr>
            <w:tcW w:w="1696" w:type="dxa"/>
          </w:tcPr>
          <w:p w14:paraId="406404D0" w14:textId="77777777" w:rsidR="002F016F" w:rsidRPr="00E47D57" w:rsidRDefault="002F016F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7241FA" w:rsidRPr="00E47D57" w14:paraId="5D7362E9" w14:textId="77777777" w:rsidTr="007241FA">
        <w:tc>
          <w:tcPr>
            <w:tcW w:w="7366" w:type="dxa"/>
          </w:tcPr>
          <w:p w14:paraId="65758907" w14:textId="77777777" w:rsidR="007241FA" w:rsidRPr="00E47D57" w:rsidRDefault="007241FA" w:rsidP="008D6C2A">
            <w:pPr>
              <w:rPr>
                <w:b/>
                <w:sz w:val="24"/>
                <w:szCs w:val="24"/>
              </w:rPr>
            </w:pPr>
            <w:r w:rsidRPr="00E47D57">
              <w:rPr>
                <w:b/>
                <w:sz w:val="24"/>
                <w:szCs w:val="24"/>
              </w:rPr>
              <w:t>Orientierungsgespräche mit Seelsorger</w:t>
            </w:r>
          </w:p>
          <w:p w14:paraId="6916B0B3" w14:textId="77777777" w:rsidR="007241FA" w:rsidRPr="00E47D57" w:rsidRDefault="007241FA" w:rsidP="002F016F">
            <w:pPr>
              <w:rPr>
                <w:sz w:val="24"/>
                <w:szCs w:val="24"/>
              </w:rPr>
            </w:pPr>
            <w:r w:rsidRPr="00E47D57">
              <w:rPr>
                <w:sz w:val="24"/>
                <w:szCs w:val="24"/>
              </w:rPr>
              <w:t xml:space="preserve">Empfehlung: </w:t>
            </w:r>
            <w:r w:rsidR="002F016F">
              <w:rPr>
                <w:sz w:val="24"/>
                <w:szCs w:val="24"/>
              </w:rPr>
              <w:t>Zu Studienbeginn</w:t>
            </w:r>
          </w:p>
        </w:tc>
        <w:tc>
          <w:tcPr>
            <w:tcW w:w="1696" w:type="dxa"/>
          </w:tcPr>
          <w:p w14:paraId="2685B718" w14:textId="77777777" w:rsidR="007241FA" w:rsidRPr="00E47D57" w:rsidRDefault="007241FA">
            <w:pPr>
              <w:spacing w:line="259" w:lineRule="auto"/>
              <w:rPr>
                <w:sz w:val="24"/>
                <w:szCs w:val="24"/>
              </w:rPr>
            </w:pPr>
          </w:p>
          <w:p w14:paraId="72CDD50E" w14:textId="77777777" w:rsidR="007241FA" w:rsidRPr="00E47D57" w:rsidRDefault="007241FA" w:rsidP="008D6C2A">
            <w:pPr>
              <w:rPr>
                <w:sz w:val="24"/>
                <w:szCs w:val="24"/>
              </w:rPr>
            </w:pPr>
          </w:p>
        </w:tc>
      </w:tr>
      <w:tr w:rsidR="007241FA" w:rsidRPr="00E47D57" w14:paraId="615DD012" w14:textId="77777777" w:rsidTr="007241FA">
        <w:tc>
          <w:tcPr>
            <w:tcW w:w="7366" w:type="dxa"/>
          </w:tcPr>
          <w:p w14:paraId="2EA662FB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E47D57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Treffen mit Ausbildungsleiterin und Seelsorger</w:t>
            </w:r>
          </w:p>
          <w:p w14:paraId="403004F6" w14:textId="77777777" w:rsidR="007241FA" w:rsidRPr="00E47D57" w:rsidRDefault="002F016F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Empfehlung: E</w:t>
            </w:r>
            <w:r w:rsidR="007241FA" w:rsidRPr="00E47D5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in Treffen pro Jahr mit Ausbildungsleiterin und Seelsorger </w:t>
            </w:r>
          </w:p>
        </w:tc>
        <w:tc>
          <w:tcPr>
            <w:tcW w:w="1696" w:type="dxa"/>
          </w:tcPr>
          <w:p w14:paraId="0D3B19AD" w14:textId="77777777" w:rsidR="007241FA" w:rsidRPr="00E47D57" w:rsidRDefault="007241FA">
            <w:pPr>
              <w:spacing w:line="259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2F54C030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7241FA" w:rsidRPr="00E47D57" w14:paraId="2D4C03C0" w14:textId="77777777" w:rsidTr="007241FA">
        <w:tc>
          <w:tcPr>
            <w:tcW w:w="7366" w:type="dxa"/>
          </w:tcPr>
          <w:p w14:paraId="67042C30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E47D57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Grundkurs Spiritualität</w:t>
            </w:r>
          </w:p>
          <w:p w14:paraId="26200BA0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47D57">
              <w:rPr>
                <w:rFonts w:eastAsia="Times New Roman" w:cstheme="minorHAnsi"/>
                <w:sz w:val="24"/>
                <w:szCs w:val="24"/>
                <w:lang w:eastAsia="de-DE"/>
              </w:rPr>
              <w:t>Empfehlung: 1.</w:t>
            </w:r>
            <w:r w:rsidR="00F151E4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r w:rsidRPr="00E47D57">
              <w:rPr>
                <w:rFonts w:eastAsia="Times New Roman" w:cstheme="minorHAnsi"/>
                <w:sz w:val="24"/>
                <w:szCs w:val="24"/>
                <w:lang w:eastAsia="de-DE"/>
              </w:rPr>
              <w:t>-</w:t>
            </w:r>
            <w:r w:rsidR="00F151E4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r w:rsidRPr="00E47D57">
              <w:rPr>
                <w:rFonts w:eastAsia="Times New Roman" w:cstheme="minorHAnsi"/>
                <w:sz w:val="24"/>
                <w:szCs w:val="24"/>
                <w:lang w:eastAsia="de-DE"/>
              </w:rPr>
              <w:t>4. Semester</w:t>
            </w:r>
          </w:p>
        </w:tc>
        <w:tc>
          <w:tcPr>
            <w:tcW w:w="1696" w:type="dxa"/>
          </w:tcPr>
          <w:p w14:paraId="366AB8F7" w14:textId="77777777" w:rsidR="007241FA" w:rsidRPr="00E47D57" w:rsidRDefault="007241FA">
            <w:pPr>
              <w:spacing w:line="259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3746AC47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7241FA" w:rsidRPr="00E47D57" w14:paraId="140E505B" w14:textId="77777777" w:rsidTr="007241FA">
        <w:tc>
          <w:tcPr>
            <w:tcW w:w="7366" w:type="dxa"/>
          </w:tcPr>
          <w:p w14:paraId="58389C10" w14:textId="0017EEAC" w:rsidR="007241FA" w:rsidRPr="00850618" w:rsidRDefault="00454122" w:rsidP="00850618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 xml:space="preserve">Block: </w:t>
            </w:r>
            <w:r w:rsidR="007241FA" w:rsidRPr="00850618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Geistliche Begleitung oder Exerzitien</w:t>
            </w:r>
          </w:p>
          <w:p w14:paraId="0EC7FE50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47D57">
              <w:rPr>
                <w:rFonts w:eastAsia="Times New Roman" w:cstheme="minorHAnsi"/>
                <w:sz w:val="24"/>
                <w:szCs w:val="24"/>
                <w:lang w:eastAsia="de-DE"/>
              </w:rPr>
              <w:t>E</w:t>
            </w:r>
            <w:r w:rsidR="0031645D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mpfehlung: Erster </w:t>
            </w:r>
            <w:r w:rsidRPr="00E47D57">
              <w:rPr>
                <w:rFonts w:eastAsia="Times New Roman" w:cstheme="minorHAnsi"/>
                <w:sz w:val="24"/>
                <w:szCs w:val="24"/>
                <w:lang w:eastAsia="de-DE"/>
              </w:rPr>
              <w:t>Studienabschnitt/Bachelor</w:t>
            </w:r>
          </w:p>
        </w:tc>
        <w:tc>
          <w:tcPr>
            <w:tcW w:w="1696" w:type="dxa"/>
          </w:tcPr>
          <w:p w14:paraId="2973F724" w14:textId="77777777" w:rsidR="007241FA" w:rsidRPr="00E47D57" w:rsidRDefault="007241FA">
            <w:pPr>
              <w:spacing w:line="259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60DCDCC5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7241FA" w:rsidRPr="00E47D57" w14:paraId="4105641C" w14:textId="77777777" w:rsidTr="007241FA">
        <w:tc>
          <w:tcPr>
            <w:tcW w:w="7366" w:type="dxa"/>
          </w:tcPr>
          <w:p w14:paraId="042D5DEC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E47D57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Kontakttreffen mit Schwerpunkt „Stärken fördern“</w:t>
            </w:r>
          </w:p>
          <w:p w14:paraId="5B78D650" w14:textId="77777777" w:rsidR="007241FA" w:rsidRPr="00E47D57" w:rsidRDefault="0031645D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Empfehlung: Erster </w:t>
            </w:r>
            <w:r w:rsidR="007241FA" w:rsidRPr="00E47D5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Studienabschnitt/Bachelor </w:t>
            </w:r>
          </w:p>
        </w:tc>
        <w:tc>
          <w:tcPr>
            <w:tcW w:w="1696" w:type="dxa"/>
          </w:tcPr>
          <w:p w14:paraId="45C2A204" w14:textId="77777777" w:rsidR="007241FA" w:rsidRPr="00E47D57" w:rsidRDefault="007241FA">
            <w:pPr>
              <w:spacing w:line="259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56CE3CF5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7241FA" w:rsidRPr="00E47D57" w14:paraId="6110E2E5" w14:textId="77777777" w:rsidTr="007241FA">
        <w:tc>
          <w:tcPr>
            <w:tcW w:w="7366" w:type="dxa"/>
          </w:tcPr>
          <w:p w14:paraId="06DE6F9A" w14:textId="312BDD9B" w:rsidR="007241FA" w:rsidRPr="00E47D57" w:rsidRDefault="00454122" w:rsidP="008D6C2A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 xml:space="preserve">Block: </w:t>
            </w:r>
            <w:r w:rsidR="007241FA" w:rsidRPr="00E47D57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Pastorale oder soziale Erfahrung</w:t>
            </w:r>
          </w:p>
          <w:p w14:paraId="1E6C09DD" w14:textId="77777777" w:rsidR="007241FA" w:rsidRPr="00E47D57" w:rsidRDefault="0031645D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Empfehlung: Erster </w:t>
            </w:r>
            <w:r w:rsidR="007241FA" w:rsidRPr="00E47D57">
              <w:rPr>
                <w:rFonts w:eastAsia="Times New Roman" w:cstheme="minorHAnsi"/>
                <w:sz w:val="24"/>
                <w:szCs w:val="24"/>
                <w:lang w:eastAsia="de-DE"/>
              </w:rPr>
              <w:t>Studienabschnitt/Bachelor</w:t>
            </w:r>
          </w:p>
        </w:tc>
        <w:tc>
          <w:tcPr>
            <w:tcW w:w="1696" w:type="dxa"/>
          </w:tcPr>
          <w:p w14:paraId="31C32F7D" w14:textId="77777777" w:rsidR="007241FA" w:rsidRPr="00E47D57" w:rsidRDefault="007241FA">
            <w:pPr>
              <w:spacing w:line="259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28019DD6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7241FA" w:rsidRPr="00E47D57" w14:paraId="01AC2108" w14:textId="77777777" w:rsidTr="007241FA">
        <w:tc>
          <w:tcPr>
            <w:tcW w:w="7366" w:type="dxa"/>
          </w:tcPr>
          <w:p w14:paraId="5FDD6852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E47D57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Diözesangeschichte</w:t>
            </w:r>
          </w:p>
          <w:p w14:paraId="4BF7F8AA" w14:textId="77777777" w:rsidR="007241FA" w:rsidRPr="00E47D57" w:rsidRDefault="007241FA" w:rsidP="007241F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47D5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Empfehlung: </w:t>
            </w:r>
            <w:r w:rsidR="00E47D57" w:rsidRPr="00E47D57">
              <w:rPr>
                <w:rFonts w:eastAsia="Times New Roman" w:cstheme="minorHAnsi"/>
                <w:sz w:val="24"/>
                <w:szCs w:val="24"/>
                <w:lang w:eastAsia="de-DE"/>
              </w:rPr>
              <w:t>Zweiter Studienabschnitt/Master</w:t>
            </w:r>
          </w:p>
        </w:tc>
        <w:tc>
          <w:tcPr>
            <w:tcW w:w="1696" w:type="dxa"/>
          </w:tcPr>
          <w:p w14:paraId="030B7AA9" w14:textId="77777777" w:rsidR="007241FA" w:rsidRPr="00E47D57" w:rsidRDefault="007241FA">
            <w:pPr>
              <w:spacing w:line="259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6A6D6442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7241FA" w:rsidRPr="00E47D57" w14:paraId="0E364038" w14:textId="77777777" w:rsidTr="007241FA">
        <w:tc>
          <w:tcPr>
            <w:tcW w:w="7366" w:type="dxa"/>
          </w:tcPr>
          <w:p w14:paraId="437BED59" w14:textId="7AE141B9" w:rsidR="007241FA" w:rsidRPr="00E47D57" w:rsidRDefault="00454122" w:rsidP="008D6C2A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 xml:space="preserve">Block: </w:t>
            </w:r>
            <w:r w:rsidR="007241FA" w:rsidRPr="00E47D57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Geistliche Begleitung oder Exerzitien</w:t>
            </w:r>
          </w:p>
          <w:p w14:paraId="044D4714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47D57">
              <w:rPr>
                <w:rFonts w:eastAsia="Times New Roman" w:cstheme="minorHAnsi"/>
                <w:sz w:val="24"/>
                <w:szCs w:val="24"/>
                <w:lang w:eastAsia="de-DE"/>
              </w:rPr>
              <w:t>Empfehlung: Zweiter Studienabschnitt/Master</w:t>
            </w:r>
          </w:p>
        </w:tc>
        <w:tc>
          <w:tcPr>
            <w:tcW w:w="1696" w:type="dxa"/>
          </w:tcPr>
          <w:p w14:paraId="23AC8948" w14:textId="77777777" w:rsidR="007241FA" w:rsidRPr="00E47D57" w:rsidRDefault="007241FA">
            <w:pPr>
              <w:spacing w:line="259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2D1B5FC8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7241FA" w:rsidRPr="00E47D57" w14:paraId="76522626" w14:textId="77777777" w:rsidTr="007241FA">
        <w:tc>
          <w:tcPr>
            <w:tcW w:w="7366" w:type="dxa"/>
          </w:tcPr>
          <w:p w14:paraId="524A5F89" w14:textId="2EA34973" w:rsidR="007241FA" w:rsidRPr="00E47D57" w:rsidRDefault="00454122" w:rsidP="00850618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 xml:space="preserve">Block: </w:t>
            </w:r>
            <w:r w:rsidR="007241FA" w:rsidRPr="00E47D57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Pastorale oder soziale Erfahrung</w:t>
            </w:r>
          </w:p>
          <w:p w14:paraId="0A3FF7A5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47D57">
              <w:rPr>
                <w:rFonts w:eastAsia="Times New Roman" w:cstheme="minorHAnsi"/>
                <w:sz w:val="24"/>
                <w:szCs w:val="24"/>
                <w:lang w:eastAsia="de-DE"/>
              </w:rPr>
              <w:t>Empfehlung: Zweiter Studienabschnitt/Master</w:t>
            </w:r>
          </w:p>
        </w:tc>
        <w:tc>
          <w:tcPr>
            <w:tcW w:w="1696" w:type="dxa"/>
          </w:tcPr>
          <w:p w14:paraId="530C257E" w14:textId="77777777" w:rsidR="007241FA" w:rsidRPr="00E47D57" w:rsidRDefault="007241FA">
            <w:pPr>
              <w:spacing w:line="259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14074797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7241FA" w:rsidRPr="00E47D57" w14:paraId="56D17B62" w14:textId="77777777" w:rsidTr="007241FA">
        <w:tc>
          <w:tcPr>
            <w:tcW w:w="7366" w:type="dxa"/>
          </w:tcPr>
          <w:p w14:paraId="488E65C8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E47D57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Berufsvorbereitung</w:t>
            </w:r>
          </w:p>
          <w:p w14:paraId="19E38BBD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47D57">
              <w:rPr>
                <w:rFonts w:eastAsia="Times New Roman" w:cstheme="minorHAnsi"/>
                <w:sz w:val="24"/>
                <w:szCs w:val="24"/>
                <w:lang w:eastAsia="de-DE"/>
              </w:rPr>
              <w:t>Empfehlung: Zweiter Studienabschnitt/Master</w:t>
            </w:r>
          </w:p>
        </w:tc>
        <w:tc>
          <w:tcPr>
            <w:tcW w:w="1696" w:type="dxa"/>
          </w:tcPr>
          <w:p w14:paraId="4974A295" w14:textId="77777777" w:rsidR="007241FA" w:rsidRPr="00E47D57" w:rsidRDefault="007241FA">
            <w:pPr>
              <w:spacing w:line="259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14:paraId="1A8E0E90" w14:textId="77777777" w:rsidR="007241FA" w:rsidRPr="00E47D57" w:rsidRDefault="007241FA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8D6C2A" w:rsidRPr="00E47D57" w14:paraId="75C7A0A3" w14:textId="77777777" w:rsidTr="008D6C2A">
        <w:tc>
          <w:tcPr>
            <w:tcW w:w="9062" w:type="dxa"/>
            <w:gridSpan w:val="2"/>
          </w:tcPr>
          <w:p w14:paraId="3D774CF9" w14:textId="77777777" w:rsidR="008D6C2A" w:rsidRPr="00E47D57" w:rsidRDefault="008D6C2A" w:rsidP="008D6C2A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E47D57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Bestätigung über die Absolvierung des studienbegleitenden Ausbildungsprogrammes</w:t>
            </w:r>
          </w:p>
          <w:p w14:paraId="24D0B54A" w14:textId="77777777" w:rsidR="008D6C2A" w:rsidRPr="00E47D57" w:rsidRDefault="008D6C2A" w:rsidP="008D6C2A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47D57">
              <w:rPr>
                <w:rFonts w:eastAsia="Times New Roman" w:cstheme="minorHAnsi"/>
                <w:sz w:val="24"/>
                <w:szCs w:val="24"/>
                <w:lang w:eastAsia="de-DE"/>
              </w:rPr>
              <w:t>Nach Abschluss aller Ausbildungselemente</w:t>
            </w:r>
          </w:p>
        </w:tc>
      </w:tr>
      <w:tr w:rsidR="008D6C2A" w14:paraId="3D255D35" w14:textId="77777777" w:rsidTr="007241FA">
        <w:trPr>
          <w:trHeight w:val="255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066A755E" w14:textId="77777777" w:rsidR="008D6C2A" w:rsidRPr="007241FA" w:rsidRDefault="008D6C2A" w:rsidP="008D6C2A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C7163C">
              <w:rPr>
                <w:rFonts w:eastAsia="Times New Roman" w:cstheme="minorHAnsi"/>
                <w:b/>
                <w:sz w:val="28"/>
                <w:szCs w:val="24"/>
                <w:lang w:eastAsia="de-DE"/>
              </w:rPr>
              <w:t>Zusätzliche Angebote</w:t>
            </w:r>
          </w:p>
        </w:tc>
      </w:tr>
      <w:tr w:rsidR="007241FA" w14:paraId="45A72DE5" w14:textId="77777777" w:rsidTr="008D6C2A">
        <w:trPr>
          <w:trHeight w:val="2190"/>
        </w:trPr>
        <w:tc>
          <w:tcPr>
            <w:tcW w:w="9062" w:type="dxa"/>
            <w:gridSpan w:val="2"/>
          </w:tcPr>
          <w:p w14:paraId="5D758DB9" w14:textId="201BAEB9" w:rsidR="007241FA" w:rsidRDefault="00693634" w:rsidP="007241FA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Ferialjobs</w:t>
            </w:r>
          </w:p>
          <w:p w14:paraId="01CAD963" w14:textId="614C8EF6" w:rsidR="007241FA" w:rsidRDefault="00693634" w:rsidP="007241FA">
            <w:pPr>
              <w:pStyle w:val="Listenabsatz"/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z.B. </w:t>
            </w:r>
            <w:r w:rsidR="007241FA" w:rsidRPr="007241FA">
              <w:rPr>
                <w:rFonts w:eastAsia="Times New Roman" w:cstheme="minorHAnsi"/>
                <w:sz w:val="24"/>
                <w:szCs w:val="24"/>
                <w:lang w:eastAsia="de-DE"/>
              </w:rPr>
              <w:t>bei Caritas, Dom zu Gurk, Regenbogen oder Nedelja</w:t>
            </w:r>
          </w:p>
          <w:p w14:paraId="5E026302" w14:textId="77777777" w:rsidR="007241FA" w:rsidRDefault="007241FA" w:rsidP="007241FA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C7163C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 xml:space="preserve">Liturgische Ausbildungen </w:t>
            </w:r>
          </w:p>
          <w:p w14:paraId="1C9D3ED7" w14:textId="77777777" w:rsidR="007241FA" w:rsidRDefault="007241FA" w:rsidP="007241FA">
            <w:pPr>
              <w:pStyle w:val="Listenabsatz"/>
              <w:spacing w:line="276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7241FA">
              <w:rPr>
                <w:rFonts w:eastAsia="Times New Roman" w:cstheme="minorHAnsi"/>
                <w:sz w:val="24"/>
                <w:szCs w:val="24"/>
                <w:lang w:eastAsia="de-DE"/>
              </w:rPr>
              <w:t>z.B. Segensleiterkurs, Kommunionhelferkurs oder Wortgottesdienstleiterkurs</w:t>
            </w:r>
          </w:p>
          <w:p w14:paraId="578072EE" w14:textId="77777777" w:rsidR="007241FA" w:rsidRDefault="007241FA" w:rsidP="007241FA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C7163C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Kurse zur Persönlichkeitsbildung</w:t>
            </w:r>
          </w:p>
          <w:p w14:paraId="75C5F078" w14:textId="284DF98B" w:rsidR="007241FA" w:rsidRPr="00C7163C" w:rsidRDefault="007241FA" w:rsidP="007241FA">
            <w:pPr>
              <w:pStyle w:val="Listenabsatz"/>
              <w:spacing w:line="276" w:lineRule="auto"/>
              <w:rPr>
                <w:rFonts w:eastAsia="Times New Roman" w:cstheme="minorHAnsi"/>
                <w:b/>
                <w:sz w:val="28"/>
                <w:szCs w:val="24"/>
                <w:lang w:eastAsia="de-DE"/>
              </w:rPr>
            </w:pPr>
            <w:r w:rsidRPr="007241FA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z. B. Kurse zur Verbesserung von </w:t>
            </w:r>
            <w:r w:rsidR="00454122" w:rsidRPr="007241FA">
              <w:rPr>
                <w:rFonts w:eastAsia="Times New Roman" w:cstheme="minorHAnsi"/>
                <w:sz w:val="24"/>
                <w:szCs w:val="24"/>
                <w:lang w:eastAsia="de-DE"/>
              </w:rPr>
              <w:t>Rhetorik</w:t>
            </w:r>
            <w:r w:rsidRPr="007241FA">
              <w:rPr>
                <w:rFonts w:eastAsia="Times New Roman" w:cstheme="minorHAnsi"/>
                <w:sz w:val="24"/>
                <w:szCs w:val="24"/>
                <w:lang w:eastAsia="de-DE"/>
              </w:rPr>
              <w:t>, Organisations- oder Teamfähigkeit</w:t>
            </w:r>
          </w:p>
        </w:tc>
      </w:tr>
    </w:tbl>
    <w:p w14:paraId="39987F3C" w14:textId="77777777" w:rsidR="00E47D57" w:rsidRDefault="00E47D57" w:rsidP="00E47D57">
      <w:pPr>
        <w:spacing w:line="360" w:lineRule="auto"/>
        <w:rPr>
          <w:rFonts w:cstheme="minorHAnsi"/>
          <w:b/>
          <w:sz w:val="44"/>
        </w:rPr>
      </w:pPr>
    </w:p>
    <w:sectPr w:rsidR="00E47D5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6A8B" w14:textId="77777777" w:rsidR="00EE637B" w:rsidRDefault="00EE637B" w:rsidP="00C70DD2">
      <w:pPr>
        <w:spacing w:after="0" w:line="240" w:lineRule="auto"/>
      </w:pPr>
      <w:r>
        <w:separator/>
      </w:r>
    </w:p>
  </w:endnote>
  <w:endnote w:type="continuationSeparator" w:id="0">
    <w:p w14:paraId="41B7ECEF" w14:textId="77777777" w:rsidR="00EE637B" w:rsidRDefault="00EE637B" w:rsidP="00C7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952814"/>
      <w:docPartObj>
        <w:docPartGallery w:val="Page Numbers (Bottom of Page)"/>
        <w:docPartUnique/>
      </w:docPartObj>
    </w:sdtPr>
    <w:sdtEndPr/>
    <w:sdtContent>
      <w:p w14:paraId="418DD7D0" w14:textId="77777777" w:rsidR="00C70DD2" w:rsidRDefault="00C70DD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E32">
          <w:rPr>
            <w:noProof/>
          </w:rPr>
          <w:t>6</w:t>
        </w:r>
        <w:r>
          <w:fldChar w:fldCharType="end"/>
        </w:r>
      </w:p>
    </w:sdtContent>
  </w:sdt>
  <w:p w14:paraId="799D2F75" w14:textId="77777777" w:rsidR="00C70DD2" w:rsidRDefault="00C70D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F859" w14:textId="77777777" w:rsidR="00EE637B" w:rsidRDefault="00EE637B" w:rsidP="00C70DD2">
      <w:pPr>
        <w:spacing w:after="0" w:line="240" w:lineRule="auto"/>
      </w:pPr>
      <w:r>
        <w:separator/>
      </w:r>
    </w:p>
  </w:footnote>
  <w:footnote w:type="continuationSeparator" w:id="0">
    <w:p w14:paraId="1E58CDC7" w14:textId="77777777" w:rsidR="00EE637B" w:rsidRDefault="00EE637B" w:rsidP="00C70DD2">
      <w:pPr>
        <w:spacing w:after="0" w:line="240" w:lineRule="auto"/>
      </w:pPr>
      <w:r>
        <w:continuationSeparator/>
      </w:r>
    </w:p>
  </w:footnote>
  <w:footnote w:id="1">
    <w:p w14:paraId="17622E3E" w14:textId="60B5B529" w:rsidR="00C70DD2" w:rsidRDefault="00C70DD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31645D">
        <w:t xml:space="preserve">Österreichische Bischofskonferenz: Rahmenordnung in Bezug auf die Voraussetzungen für die Anstellungen im kirchlichen Dienst. In </w:t>
      </w:r>
      <w:hyperlink r:id="rId1" w:history="1">
        <w:r w:rsidR="009B1F0E" w:rsidRPr="00476BCF">
          <w:rPr>
            <w:rStyle w:val="Hyperlink"/>
          </w:rPr>
          <w:t>https://www.erzdioezese-wien.at/dl/uNrnJKJnmnOmJqx4KJK/Amtsblatt_68_pdf</w:t>
        </w:r>
      </w:hyperlink>
      <w:r w:rsidR="009B1F0E">
        <w:t>; S. 7 ff (abgerufen 20/03/2022</w:t>
      </w:r>
      <w:r w:rsidR="0031645D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63DC" w14:textId="7EA2F90D" w:rsidR="00C70DD2" w:rsidRPr="00C70DD2" w:rsidRDefault="00C70DD2">
    <w:pPr>
      <w:pStyle w:val="Kopfzeile"/>
      <w:rPr>
        <w:b/>
      </w:rPr>
    </w:pPr>
    <w:r w:rsidRPr="00C70DD2">
      <w:rPr>
        <w:b/>
      </w:rPr>
      <w:t>Ausbildungsprogramm für Theologiestudierende der Diözese Gurk-Klagenfurt</w:t>
    </w:r>
    <w:r w:rsidR="001D104A">
      <w:rPr>
        <w:b/>
      </w:rPr>
      <w:t xml:space="preserve"> (Stand 202</w:t>
    </w:r>
    <w:r w:rsidR="00CE0406">
      <w:rPr>
        <w:b/>
      </w:rPr>
      <w:t>3</w:t>
    </w:r>
    <w:r>
      <w:rPr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2EC"/>
    <w:multiLevelType w:val="hybridMultilevel"/>
    <w:tmpl w:val="803A96A8"/>
    <w:lvl w:ilvl="0" w:tplc="C442AD50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E6632F"/>
    <w:multiLevelType w:val="hybridMultilevel"/>
    <w:tmpl w:val="C8D89352"/>
    <w:lvl w:ilvl="0" w:tplc="3F96EB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D7FB7"/>
    <w:multiLevelType w:val="hybridMultilevel"/>
    <w:tmpl w:val="214269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E7AD2"/>
    <w:multiLevelType w:val="hybridMultilevel"/>
    <w:tmpl w:val="B0E2470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55F78"/>
    <w:multiLevelType w:val="hybridMultilevel"/>
    <w:tmpl w:val="324617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D926E1"/>
    <w:multiLevelType w:val="hybridMultilevel"/>
    <w:tmpl w:val="6D607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81AB0"/>
    <w:multiLevelType w:val="hybridMultilevel"/>
    <w:tmpl w:val="29BC63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DF6A77"/>
    <w:multiLevelType w:val="hybridMultilevel"/>
    <w:tmpl w:val="263C1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11350"/>
    <w:multiLevelType w:val="hybridMultilevel"/>
    <w:tmpl w:val="84D20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71800"/>
    <w:multiLevelType w:val="hybridMultilevel"/>
    <w:tmpl w:val="4014AD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1855109">
    <w:abstractNumId w:val="5"/>
  </w:num>
  <w:num w:numId="2" w16cid:durableId="1091699163">
    <w:abstractNumId w:val="7"/>
  </w:num>
  <w:num w:numId="3" w16cid:durableId="1053500346">
    <w:abstractNumId w:val="0"/>
  </w:num>
  <w:num w:numId="4" w16cid:durableId="1810512470">
    <w:abstractNumId w:val="1"/>
  </w:num>
  <w:num w:numId="5" w16cid:durableId="452793113">
    <w:abstractNumId w:val="9"/>
  </w:num>
  <w:num w:numId="6" w16cid:durableId="809909355">
    <w:abstractNumId w:val="4"/>
  </w:num>
  <w:num w:numId="7" w16cid:durableId="1621103596">
    <w:abstractNumId w:val="8"/>
  </w:num>
  <w:num w:numId="8" w16cid:durableId="15428077">
    <w:abstractNumId w:val="3"/>
  </w:num>
  <w:num w:numId="9" w16cid:durableId="1703088478">
    <w:abstractNumId w:val="6"/>
  </w:num>
  <w:num w:numId="10" w16cid:durableId="688290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3A"/>
    <w:rsid w:val="00097486"/>
    <w:rsid w:val="000D5EA5"/>
    <w:rsid w:val="000E4333"/>
    <w:rsid w:val="001166FB"/>
    <w:rsid w:val="00123F3D"/>
    <w:rsid w:val="0014301C"/>
    <w:rsid w:val="00150E0A"/>
    <w:rsid w:val="001751D7"/>
    <w:rsid w:val="001D104A"/>
    <w:rsid w:val="001D5B3A"/>
    <w:rsid w:val="0023059F"/>
    <w:rsid w:val="00237612"/>
    <w:rsid w:val="0025446C"/>
    <w:rsid w:val="00291AED"/>
    <w:rsid w:val="002B1965"/>
    <w:rsid w:val="002F016F"/>
    <w:rsid w:val="0030112A"/>
    <w:rsid w:val="003030A2"/>
    <w:rsid w:val="0031645D"/>
    <w:rsid w:val="003438AC"/>
    <w:rsid w:val="003D4D00"/>
    <w:rsid w:val="003E1EF2"/>
    <w:rsid w:val="00400100"/>
    <w:rsid w:val="004210CD"/>
    <w:rsid w:val="00451460"/>
    <w:rsid w:val="00454122"/>
    <w:rsid w:val="00472854"/>
    <w:rsid w:val="005657E0"/>
    <w:rsid w:val="0059055F"/>
    <w:rsid w:val="005C316C"/>
    <w:rsid w:val="005D5951"/>
    <w:rsid w:val="005F0D68"/>
    <w:rsid w:val="005F303A"/>
    <w:rsid w:val="00637D4F"/>
    <w:rsid w:val="00642F59"/>
    <w:rsid w:val="00693634"/>
    <w:rsid w:val="006F3358"/>
    <w:rsid w:val="007241FA"/>
    <w:rsid w:val="00750B65"/>
    <w:rsid w:val="007863BB"/>
    <w:rsid w:val="007B0399"/>
    <w:rsid w:val="007C3A2A"/>
    <w:rsid w:val="007C596F"/>
    <w:rsid w:val="007C61B4"/>
    <w:rsid w:val="007E48C8"/>
    <w:rsid w:val="00800168"/>
    <w:rsid w:val="00817381"/>
    <w:rsid w:val="008300D2"/>
    <w:rsid w:val="00850618"/>
    <w:rsid w:val="008B299C"/>
    <w:rsid w:val="008C4815"/>
    <w:rsid w:val="008D6C2A"/>
    <w:rsid w:val="008E2AAA"/>
    <w:rsid w:val="009073C4"/>
    <w:rsid w:val="0095357D"/>
    <w:rsid w:val="009A7A2B"/>
    <w:rsid w:val="009B1F0E"/>
    <w:rsid w:val="009E0C49"/>
    <w:rsid w:val="009E7951"/>
    <w:rsid w:val="00A07882"/>
    <w:rsid w:val="00A60BB5"/>
    <w:rsid w:val="00AE6E32"/>
    <w:rsid w:val="00AF3441"/>
    <w:rsid w:val="00B01E23"/>
    <w:rsid w:val="00B134ED"/>
    <w:rsid w:val="00BB03AC"/>
    <w:rsid w:val="00C430AE"/>
    <w:rsid w:val="00C505D6"/>
    <w:rsid w:val="00C57201"/>
    <w:rsid w:val="00C70DD2"/>
    <w:rsid w:val="00C7163C"/>
    <w:rsid w:val="00CE0406"/>
    <w:rsid w:val="00CF5DA5"/>
    <w:rsid w:val="00D150C2"/>
    <w:rsid w:val="00D152FA"/>
    <w:rsid w:val="00D707EE"/>
    <w:rsid w:val="00D8302B"/>
    <w:rsid w:val="00DA328A"/>
    <w:rsid w:val="00E2321B"/>
    <w:rsid w:val="00E47D57"/>
    <w:rsid w:val="00E53524"/>
    <w:rsid w:val="00E53D8E"/>
    <w:rsid w:val="00EE637B"/>
    <w:rsid w:val="00F03F33"/>
    <w:rsid w:val="00F13492"/>
    <w:rsid w:val="00F151E4"/>
    <w:rsid w:val="00F768E6"/>
    <w:rsid w:val="00FC27BF"/>
    <w:rsid w:val="00F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AB8"/>
  <w15:chartTrackingRefBased/>
  <w15:docId w15:val="{51BE8139-7227-4ACB-BEDE-CF7FAD85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03A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303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F303A"/>
    <w:pPr>
      <w:ind w:left="720"/>
      <w:contextualSpacing/>
    </w:pPr>
  </w:style>
  <w:style w:type="table" w:styleId="Tabellenraster">
    <w:name w:val="Table Grid"/>
    <w:basedOn w:val="NormaleTabelle"/>
    <w:uiPriority w:val="39"/>
    <w:rsid w:val="008D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134E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1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1AE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7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DD2"/>
  </w:style>
  <w:style w:type="paragraph" w:styleId="Fuzeile">
    <w:name w:val="footer"/>
    <w:basedOn w:val="Standard"/>
    <w:link w:val="FuzeileZchn"/>
    <w:uiPriority w:val="99"/>
    <w:unhideWhenUsed/>
    <w:rsid w:val="00C7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0DD2"/>
  </w:style>
  <w:style w:type="paragraph" w:styleId="Funotentext">
    <w:name w:val="footnote text"/>
    <w:basedOn w:val="Standard"/>
    <w:link w:val="FunotentextZchn"/>
    <w:uiPriority w:val="99"/>
    <w:semiHidden/>
    <w:unhideWhenUsed/>
    <w:rsid w:val="00C70DD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0DD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0DD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35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35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35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35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357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F3441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AF34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raud.kraus-gallob@kath-kirche-kaernte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zdioezese-wien.at/dl/uNrnJKJnmnOmJqx4KJK/Amtsblatt_68_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B967-A7E1-4C94-9E96-027FFEF0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khg</dc:creator>
  <cp:keywords/>
  <dc:description/>
  <cp:lastModifiedBy>Alexandra Gfreiner</cp:lastModifiedBy>
  <cp:revision>14</cp:revision>
  <cp:lastPrinted>2020-01-09T12:57:00Z</cp:lastPrinted>
  <dcterms:created xsi:type="dcterms:W3CDTF">2020-01-16T11:46:00Z</dcterms:created>
  <dcterms:modified xsi:type="dcterms:W3CDTF">2023-04-03T12:56:00Z</dcterms:modified>
</cp:coreProperties>
</file>